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E9" w:rsidRDefault="00B13EE9" w:rsidP="00B13EE9">
      <w:pPr>
        <w:spacing w:line="240" w:lineRule="atLeast"/>
        <w:jc w:val="center"/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新乡医学院三全学院</w:t>
      </w:r>
    </w:p>
    <w:p w:rsidR="00B13EE9" w:rsidRDefault="00B13EE9" w:rsidP="00B13EE9">
      <w:pPr>
        <w:spacing w:line="240" w:lineRule="atLeas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第九届运动会乒乓球比赛规程</w:t>
      </w:r>
    </w:p>
    <w:p w:rsidR="00B13EE9" w:rsidRDefault="00B13EE9" w:rsidP="00B13EE9">
      <w:pPr>
        <w:pStyle w:val="1"/>
        <w:spacing w:line="360" w:lineRule="auto"/>
        <w:ind w:firstLineChars="0" w:firstLine="0"/>
        <w:rPr>
          <w:rFonts w:ascii="黑体" w:eastAsia="黑体" w:hAnsi="仿宋" w:hint="eastAsia"/>
          <w:sz w:val="32"/>
          <w:szCs w:val="32"/>
        </w:rPr>
      </w:pPr>
    </w:p>
    <w:p w:rsidR="00B13EE9" w:rsidRDefault="00B13EE9" w:rsidP="00B13EE9">
      <w:pPr>
        <w:pStyle w:val="1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一、比赛地点和时间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地点：平原校区乒乓球馆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时间：2015年10月19日—10月30日</w:t>
      </w:r>
    </w:p>
    <w:p w:rsidR="00B13EE9" w:rsidRDefault="00B13EE9" w:rsidP="00B13EE9">
      <w:pPr>
        <w:pStyle w:val="1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 参加单位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以书院为单位报名，每单位限报男、女各一队。</w:t>
      </w:r>
    </w:p>
    <w:p w:rsidR="00B13EE9" w:rsidRDefault="00B13EE9" w:rsidP="00B13EE9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三、参赛资格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我院正式注册的学生（经医生证明身体健康者），届时以学生证为准。</w:t>
      </w:r>
    </w:p>
    <w:p w:rsidR="00B13EE9" w:rsidRDefault="00B13EE9" w:rsidP="00B13EE9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四、参加办法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 各参赛单位可报领队1名，教练1名，男、女运动员各5名。</w:t>
      </w:r>
    </w:p>
    <w:p w:rsidR="00B13EE9" w:rsidRDefault="00B13EE9" w:rsidP="00B13EE9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五、比赛办法</w:t>
      </w:r>
    </w:p>
    <w:p w:rsidR="00B13EE9" w:rsidRDefault="00B13EE9" w:rsidP="00B13EE9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="56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团体比赛采用斯韦恩林杯赛制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lastRenderedPageBreak/>
        <w:t xml:space="preserve">         第一场  A---X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   第二场  B---Y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   第三场  C---Z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   第四场  A---Y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     第五场  B---X</w:t>
      </w:r>
    </w:p>
    <w:p w:rsidR="00B13EE9" w:rsidRDefault="00B13EE9" w:rsidP="00B13EE9">
      <w:pPr>
        <w:spacing w:line="360" w:lineRule="auto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 xml:space="preserve">    （二）团体比赛采用循环赛，所有比赛均采用</w:t>
      </w:r>
      <w:r>
        <w:rPr>
          <w:rFonts w:ascii="仿宋_GB2312" w:eastAsia="仿宋_GB2312" w:hAnsi="仿宋" w:cs="宋体" w:hint="eastAsia"/>
          <w:color w:val="333333"/>
          <w:sz w:val="32"/>
          <w:szCs w:val="32"/>
          <w:shd w:val="clear" w:color="auto" w:fill="FFFFFF"/>
        </w:rPr>
        <w:t>五场三胜制（五场单打）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，每场比赛采用5局3胜制，比分采用11分制。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（三）比赛执行国家体育总局乒乓球羽毛球运动管理中心最新审定的《乒乓球竞赛规则》。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（四）每队胜一场得2分，负一场得1分，弃权得0分。</w:t>
      </w:r>
      <w:r>
        <w:rPr>
          <w:rFonts w:ascii="仿宋_GB2312" w:eastAsia="仿宋_GB2312" w:hAnsi="仿宋" w:cs="宋体" w:hint="eastAsia"/>
          <w:sz w:val="32"/>
          <w:szCs w:val="32"/>
        </w:rPr>
        <w:t>如两队或两队以上积分相等，则以积分相等的队之间的比赛胜负决定名次，如仍相等，则按相互间比赛时的净胜局、净胜分排列最后名次。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（五）参赛各支队伍，在比赛开始十分中后若不到场，按弃权本局比赛处理。</w:t>
      </w:r>
    </w:p>
    <w:p w:rsidR="00B13EE9" w:rsidRDefault="00B13EE9" w:rsidP="00B13EE9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六、报名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1.各参赛队伍须将报名于2015年10月12日上午报至体育部小球教研室杨超老师处，逾期不报者，按不参加比赛处理。</w:t>
      </w:r>
    </w:p>
    <w:p w:rsidR="00B13EE9" w:rsidRDefault="00B13EE9" w:rsidP="00B13EE9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2.在报名表填写时，请各队注明男、女队队长的联系方式，以便联系。</w:t>
      </w:r>
    </w:p>
    <w:p w:rsidR="00B13EE9" w:rsidRDefault="00B13EE9" w:rsidP="00B13EE9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七、如有特殊情况造成比赛中断，比赛顺延，具体比赛时间另行通知。</w:t>
      </w:r>
    </w:p>
    <w:p w:rsidR="00B13EE9" w:rsidRDefault="00B13EE9" w:rsidP="00B13EE9">
      <w:pPr>
        <w:spacing w:line="360" w:lineRule="auto"/>
        <w:rPr>
          <w:rFonts w:ascii="仿宋" w:eastAsia="仿宋" w:hAnsi="仿宋" w:hint="eastAsia"/>
          <w:b/>
          <w:sz w:val="32"/>
          <w:szCs w:val="32"/>
        </w:rPr>
      </w:pPr>
    </w:p>
    <w:p w:rsidR="00B13EE9" w:rsidRDefault="00B13EE9" w:rsidP="00B13EE9">
      <w:pPr>
        <w:spacing w:afterLines="100"/>
        <w:rPr>
          <w:rFonts w:ascii="仿宋" w:eastAsia="仿宋" w:hAnsi="仿宋" w:hint="eastAsia"/>
          <w:sz w:val="32"/>
          <w:szCs w:val="32"/>
        </w:rPr>
      </w:pPr>
    </w:p>
    <w:p w:rsidR="00B13EE9" w:rsidRDefault="00B13EE9" w:rsidP="00B13EE9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br w:type="page"/>
      </w: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新乡医学院三全学院</w:t>
      </w:r>
    </w:p>
    <w:p w:rsidR="00B13EE9" w:rsidRDefault="00B13EE9" w:rsidP="00B13EE9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第九届运动会乒乓球比赛报名表</w:t>
      </w:r>
    </w:p>
    <w:p w:rsidR="00B13EE9" w:rsidRDefault="00B13EE9" w:rsidP="00B13EE9">
      <w:pPr>
        <w:spacing w:beforeLines="10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男队队长：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32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32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13EE9" w:rsidRDefault="00B13EE9" w:rsidP="00B13EE9">
      <w:pPr>
        <w:rPr>
          <w:rFonts w:ascii="仿宋" w:eastAsia="仿宋" w:hAnsi="仿宋" w:hint="eastAsia"/>
          <w:sz w:val="32"/>
          <w:szCs w:val="32"/>
        </w:rPr>
      </w:pPr>
    </w:p>
    <w:p w:rsidR="00B13EE9" w:rsidRDefault="00B13EE9" w:rsidP="00B13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女队队长：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B13EE9" w:rsidRDefault="00B13EE9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32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32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13EE9" w:rsidTr="002816FF">
        <w:trPr>
          <w:trHeight w:val="558"/>
          <w:jc w:val="center"/>
        </w:trPr>
        <w:tc>
          <w:tcPr>
            <w:tcW w:w="2748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B13EE9" w:rsidRDefault="00B13EE9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13EE9" w:rsidRDefault="00B13EE9" w:rsidP="00B13EE9">
      <w:pPr>
        <w:rPr>
          <w:rFonts w:ascii="宋体" w:hAnsi="宋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DB3" w:rsidRDefault="00C93DB3" w:rsidP="00B13EE9">
      <w:pPr>
        <w:spacing w:after="0"/>
      </w:pPr>
      <w:r>
        <w:separator/>
      </w:r>
    </w:p>
  </w:endnote>
  <w:endnote w:type="continuationSeparator" w:id="0">
    <w:p w:rsidR="00C93DB3" w:rsidRDefault="00C93DB3" w:rsidP="00B13E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DB3" w:rsidRDefault="00C93DB3" w:rsidP="00B13EE9">
      <w:pPr>
        <w:spacing w:after="0"/>
      </w:pPr>
      <w:r>
        <w:separator/>
      </w:r>
    </w:p>
  </w:footnote>
  <w:footnote w:type="continuationSeparator" w:id="0">
    <w:p w:rsidR="00C93DB3" w:rsidRDefault="00C93DB3" w:rsidP="00B13E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0226"/>
    <w:multiLevelType w:val="singleLevel"/>
    <w:tmpl w:val="54250226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114B0"/>
    <w:rsid w:val="00B13EE9"/>
    <w:rsid w:val="00C93D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E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EE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E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EE9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B13E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2015-10-12T06:35:00Z</dcterms:modified>
</cp:coreProperties>
</file>