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1E" w:rsidRDefault="006C651E" w:rsidP="006C651E">
      <w:pPr>
        <w:jc w:val="left"/>
        <w:rPr>
          <w:rFonts w:ascii="黑体" w:eastAsia="黑体" w:hAnsi="宋体" w:cs="宋体"/>
          <w:bCs/>
          <w:kern w:val="0"/>
        </w:rPr>
      </w:pPr>
      <w:r>
        <w:rPr>
          <w:rFonts w:ascii="黑体" w:eastAsia="黑体" w:hAnsi="宋体" w:cs="宋体" w:hint="eastAsia"/>
          <w:bCs/>
          <w:kern w:val="0"/>
        </w:rPr>
        <w:t>附件2</w:t>
      </w:r>
    </w:p>
    <w:p w:rsidR="006C651E" w:rsidRDefault="006C651E" w:rsidP="006C651E">
      <w:pPr>
        <w:jc w:val="center"/>
        <w:rPr>
          <w:rFonts w:ascii="黑体" w:eastAsia="黑体" w:hAnsi="黑体"/>
          <w:b/>
          <w:sz w:val="44"/>
          <w:szCs w:val="44"/>
        </w:rPr>
      </w:pPr>
      <w:r>
        <w:rPr>
          <w:rFonts w:ascii="黑体" w:eastAsia="黑体" w:hAnsi="黑体" w:hint="eastAsia"/>
          <w:b/>
          <w:sz w:val="44"/>
          <w:szCs w:val="44"/>
        </w:rPr>
        <w:t>新乡</w:t>
      </w:r>
      <w:r>
        <w:rPr>
          <w:rFonts w:ascii="黑体" w:eastAsia="黑体" w:hAnsi="黑体"/>
          <w:b/>
          <w:sz w:val="44"/>
          <w:szCs w:val="44"/>
        </w:rPr>
        <w:t>医学院三全学院</w:t>
      </w:r>
      <w:r>
        <w:rPr>
          <w:rFonts w:ascii="黑体" w:eastAsia="黑体" w:hAnsi="黑体" w:hint="eastAsia"/>
          <w:b/>
          <w:sz w:val="44"/>
          <w:szCs w:val="44"/>
        </w:rPr>
        <w:t>精诚书院</w:t>
      </w:r>
    </w:p>
    <w:tbl>
      <w:tblPr>
        <w:tblpPr w:leftFromText="180" w:rightFromText="180" w:vertAnchor="page" w:horzAnchor="page" w:tblpX="1900" w:tblpY="4212"/>
        <w:tblW w:w="8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5"/>
        <w:gridCol w:w="1350"/>
        <w:gridCol w:w="3706"/>
        <w:gridCol w:w="1604"/>
      </w:tblGrid>
      <w:tr w:rsidR="006C651E" w:rsidTr="00D737DB">
        <w:trPr>
          <w:trHeight w:val="557"/>
        </w:trPr>
        <w:tc>
          <w:tcPr>
            <w:tcW w:w="1425" w:type="dxa"/>
            <w:vAlign w:val="center"/>
          </w:tcPr>
          <w:p w:rsidR="006C651E" w:rsidRDefault="006C651E" w:rsidP="00D737DB">
            <w:pPr>
              <w:jc w:val="center"/>
              <w:rPr>
                <w:rFonts w:ascii="黑体" w:eastAsia="黑体" w:hAnsi="黑体"/>
                <w:sz w:val="24"/>
              </w:rPr>
            </w:pPr>
            <w:r>
              <w:rPr>
                <w:rFonts w:ascii="黑体" w:eastAsia="黑体" w:hAnsi="黑体" w:hint="eastAsia"/>
                <w:sz w:val="24"/>
              </w:rPr>
              <w:t>检查周期</w:t>
            </w:r>
          </w:p>
        </w:tc>
        <w:tc>
          <w:tcPr>
            <w:tcW w:w="1350" w:type="dxa"/>
            <w:vAlign w:val="center"/>
          </w:tcPr>
          <w:p w:rsidR="006C651E" w:rsidRDefault="006C651E" w:rsidP="00D737DB">
            <w:pPr>
              <w:jc w:val="center"/>
              <w:rPr>
                <w:rFonts w:ascii="黑体" w:eastAsia="黑体" w:hAnsi="黑体"/>
                <w:sz w:val="24"/>
              </w:rPr>
            </w:pPr>
            <w:r>
              <w:rPr>
                <w:rFonts w:ascii="黑体" w:eastAsia="黑体" w:hAnsi="黑体" w:hint="eastAsia"/>
                <w:sz w:val="24"/>
              </w:rPr>
              <w:t>带队组长</w:t>
            </w:r>
          </w:p>
        </w:tc>
        <w:tc>
          <w:tcPr>
            <w:tcW w:w="3706" w:type="dxa"/>
            <w:vAlign w:val="center"/>
          </w:tcPr>
          <w:p w:rsidR="006C651E" w:rsidRDefault="006C651E" w:rsidP="00D737DB">
            <w:pPr>
              <w:jc w:val="center"/>
              <w:rPr>
                <w:rFonts w:ascii="黑体" w:eastAsia="黑体" w:hAnsi="黑体"/>
                <w:sz w:val="24"/>
              </w:rPr>
            </w:pPr>
            <w:r>
              <w:rPr>
                <w:rFonts w:ascii="黑体" w:eastAsia="黑体" w:hAnsi="黑体" w:hint="eastAsia"/>
                <w:sz w:val="24"/>
              </w:rPr>
              <w:t>联络员</w:t>
            </w:r>
          </w:p>
        </w:tc>
        <w:tc>
          <w:tcPr>
            <w:tcW w:w="1604" w:type="dxa"/>
            <w:vAlign w:val="center"/>
          </w:tcPr>
          <w:p w:rsidR="006C651E" w:rsidRDefault="006C651E" w:rsidP="00D737DB">
            <w:pPr>
              <w:jc w:val="center"/>
              <w:rPr>
                <w:rFonts w:ascii="黑体" w:eastAsia="黑体" w:hAnsi="黑体"/>
                <w:sz w:val="24"/>
              </w:rPr>
            </w:pPr>
            <w:r>
              <w:rPr>
                <w:rFonts w:ascii="黑体" w:eastAsia="黑体" w:hAnsi="黑体" w:hint="eastAsia"/>
                <w:sz w:val="24"/>
              </w:rPr>
              <w:t>检查区域</w:t>
            </w:r>
          </w:p>
        </w:tc>
      </w:tr>
      <w:tr w:rsidR="006C651E" w:rsidTr="00D737DB">
        <w:trPr>
          <w:trHeight w:val="702"/>
        </w:trPr>
        <w:tc>
          <w:tcPr>
            <w:tcW w:w="1425" w:type="dxa"/>
            <w:vMerge w:val="restart"/>
            <w:vAlign w:val="center"/>
          </w:tcPr>
          <w:p w:rsidR="006C651E" w:rsidRDefault="006C651E" w:rsidP="00D737DB">
            <w:pPr>
              <w:rPr>
                <w:rFonts w:ascii="黑体" w:eastAsia="黑体" w:hAnsi="黑体"/>
                <w:sz w:val="24"/>
              </w:rPr>
            </w:pPr>
            <w:r>
              <w:rPr>
                <w:rFonts w:ascii="仿宋" w:eastAsia="仿宋" w:hAnsi="仿宋" w:hint="eastAsia"/>
                <w:sz w:val="24"/>
              </w:rPr>
              <w:t>每月一次</w:t>
            </w:r>
          </w:p>
        </w:tc>
        <w:tc>
          <w:tcPr>
            <w:tcW w:w="1350" w:type="dxa"/>
            <w:vAlign w:val="center"/>
          </w:tcPr>
          <w:p w:rsidR="006C651E" w:rsidRDefault="006C651E" w:rsidP="00D737DB">
            <w:pPr>
              <w:jc w:val="center"/>
              <w:rPr>
                <w:rFonts w:ascii="黑体" w:eastAsia="黑体" w:hAnsi="黑体"/>
                <w:sz w:val="24"/>
              </w:rPr>
            </w:pPr>
            <w:r>
              <w:rPr>
                <w:rFonts w:ascii="仿宋" w:eastAsia="仿宋" w:hAnsi="仿宋" w:cs="仿宋" w:hint="eastAsia"/>
                <w:sz w:val="24"/>
              </w:rPr>
              <w:t>马斌</w:t>
            </w:r>
          </w:p>
        </w:tc>
        <w:tc>
          <w:tcPr>
            <w:tcW w:w="3706"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 xml:space="preserve">张欢欢张阳冯婷 苏楠郭姣姣  </w:t>
            </w:r>
          </w:p>
        </w:tc>
        <w:tc>
          <w:tcPr>
            <w:tcW w:w="1604" w:type="dxa"/>
            <w:vAlign w:val="center"/>
          </w:tcPr>
          <w:p w:rsidR="006C651E" w:rsidRDefault="006C651E" w:rsidP="00D737DB">
            <w:pPr>
              <w:rPr>
                <w:rFonts w:ascii="黑体" w:eastAsia="黑体" w:hAnsi="黑体"/>
                <w:sz w:val="24"/>
              </w:rPr>
            </w:pPr>
            <w:r>
              <w:rPr>
                <w:rFonts w:ascii="仿宋_GB2312" w:eastAsia="仿宋_GB2312" w:hAnsi="仿宋" w:hint="eastAsia"/>
                <w:sz w:val="24"/>
              </w:rPr>
              <w:t>A-08宿舍区</w:t>
            </w:r>
          </w:p>
        </w:tc>
      </w:tr>
      <w:tr w:rsidR="006C651E" w:rsidTr="00D737DB">
        <w:trPr>
          <w:trHeight w:val="702"/>
        </w:trPr>
        <w:tc>
          <w:tcPr>
            <w:tcW w:w="1425" w:type="dxa"/>
            <w:vMerge/>
            <w:vAlign w:val="center"/>
          </w:tcPr>
          <w:p w:rsidR="006C651E" w:rsidRDefault="006C651E" w:rsidP="00D737DB">
            <w:pPr>
              <w:rPr>
                <w:rFonts w:ascii="仿宋" w:eastAsia="仿宋" w:hAnsi="仿宋"/>
                <w:sz w:val="24"/>
              </w:rPr>
            </w:pPr>
          </w:p>
        </w:tc>
        <w:tc>
          <w:tcPr>
            <w:tcW w:w="1350" w:type="dxa"/>
            <w:vAlign w:val="center"/>
          </w:tcPr>
          <w:p w:rsidR="006C651E" w:rsidRDefault="006C651E" w:rsidP="00D737DB">
            <w:pPr>
              <w:jc w:val="center"/>
              <w:rPr>
                <w:rFonts w:ascii="仿宋" w:eastAsia="仿宋" w:hAnsi="仿宋" w:cs="仿宋"/>
                <w:sz w:val="24"/>
              </w:rPr>
            </w:pPr>
            <w:r>
              <w:rPr>
                <w:rFonts w:ascii="仿宋" w:eastAsia="仿宋" w:hAnsi="仿宋" w:cs="仿宋" w:hint="eastAsia"/>
                <w:sz w:val="24"/>
              </w:rPr>
              <w:t>金潇</w:t>
            </w:r>
          </w:p>
        </w:tc>
        <w:tc>
          <w:tcPr>
            <w:tcW w:w="3706"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王红英  李彤 李高杰张阳</w:t>
            </w:r>
          </w:p>
        </w:tc>
        <w:tc>
          <w:tcPr>
            <w:tcW w:w="1604"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A-08功能区、 办公区</w:t>
            </w:r>
          </w:p>
        </w:tc>
      </w:tr>
      <w:tr w:rsidR="006C651E" w:rsidTr="00D737DB">
        <w:trPr>
          <w:trHeight w:val="696"/>
        </w:trPr>
        <w:tc>
          <w:tcPr>
            <w:tcW w:w="1425" w:type="dxa"/>
            <w:vMerge/>
            <w:vAlign w:val="center"/>
          </w:tcPr>
          <w:p w:rsidR="006C651E" w:rsidRDefault="006C651E" w:rsidP="00D737DB">
            <w:pPr>
              <w:rPr>
                <w:rFonts w:ascii="仿宋" w:eastAsia="仿宋" w:hAnsi="仿宋"/>
                <w:sz w:val="24"/>
              </w:rPr>
            </w:pPr>
          </w:p>
        </w:tc>
        <w:tc>
          <w:tcPr>
            <w:tcW w:w="1350" w:type="dxa"/>
            <w:vAlign w:val="center"/>
          </w:tcPr>
          <w:p w:rsidR="006C651E" w:rsidRDefault="006C651E" w:rsidP="00D737DB">
            <w:pPr>
              <w:jc w:val="center"/>
              <w:rPr>
                <w:rFonts w:ascii="仿宋_GB2312" w:eastAsia="仿宋_GB2312" w:hAnsi="仿宋"/>
                <w:sz w:val="24"/>
              </w:rPr>
            </w:pPr>
            <w:r>
              <w:rPr>
                <w:rFonts w:ascii="仿宋_GB2312" w:eastAsia="仿宋_GB2312" w:hAnsi="仿宋" w:hint="eastAsia"/>
                <w:sz w:val="24"/>
              </w:rPr>
              <w:t>姚志博</w:t>
            </w:r>
          </w:p>
        </w:tc>
        <w:tc>
          <w:tcPr>
            <w:tcW w:w="3706"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石中尼 随洁英 周胜光</w:t>
            </w:r>
          </w:p>
        </w:tc>
        <w:tc>
          <w:tcPr>
            <w:tcW w:w="1604"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三公寓办公区、宿舍区</w:t>
            </w:r>
          </w:p>
        </w:tc>
      </w:tr>
      <w:tr w:rsidR="006C651E" w:rsidTr="00D737DB">
        <w:trPr>
          <w:trHeight w:val="705"/>
        </w:trPr>
        <w:tc>
          <w:tcPr>
            <w:tcW w:w="1425" w:type="dxa"/>
            <w:vMerge/>
          </w:tcPr>
          <w:p w:rsidR="006C651E" w:rsidRDefault="006C651E" w:rsidP="00D737DB">
            <w:pPr>
              <w:rPr>
                <w:rFonts w:ascii="仿宋" w:eastAsia="仿宋" w:hAnsi="仿宋"/>
                <w:sz w:val="24"/>
              </w:rPr>
            </w:pPr>
          </w:p>
        </w:tc>
        <w:tc>
          <w:tcPr>
            <w:tcW w:w="1350" w:type="dxa"/>
            <w:vAlign w:val="center"/>
          </w:tcPr>
          <w:p w:rsidR="006C651E" w:rsidRDefault="006C651E" w:rsidP="00D737DB">
            <w:pPr>
              <w:jc w:val="center"/>
              <w:rPr>
                <w:rFonts w:ascii="仿宋_GB2312" w:eastAsia="仿宋_GB2312" w:hAnsi="仿宋"/>
                <w:sz w:val="24"/>
              </w:rPr>
            </w:pPr>
            <w:r>
              <w:rPr>
                <w:rFonts w:ascii="仿宋_GB2312" w:eastAsia="仿宋_GB2312" w:hAnsi="仿宋" w:hint="eastAsia"/>
                <w:sz w:val="24"/>
              </w:rPr>
              <w:t>宋晶晶</w:t>
            </w:r>
          </w:p>
        </w:tc>
        <w:tc>
          <w:tcPr>
            <w:tcW w:w="3706"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宋晶晶</w:t>
            </w:r>
          </w:p>
        </w:tc>
        <w:tc>
          <w:tcPr>
            <w:tcW w:w="1604"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焦煤基地办公区、宿舍区</w:t>
            </w:r>
          </w:p>
        </w:tc>
      </w:tr>
      <w:tr w:rsidR="006C651E" w:rsidTr="00D737DB">
        <w:trPr>
          <w:trHeight w:val="834"/>
        </w:trPr>
        <w:tc>
          <w:tcPr>
            <w:tcW w:w="1425" w:type="dxa"/>
            <w:vMerge/>
          </w:tcPr>
          <w:p w:rsidR="006C651E" w:rsidRDefault="006C651E" w:rsidP="00D737DB">
            <w:pPr>
              <w:rPr>
                <w:rFonts w:ascii="仿宋" w:eastAsia="仿宋" w:hAnsi="仿宋"/>
                <w:sz w:val="24"/>
              </w:rPr>
            </w:pPr>
          </w:p>
        </w:tc>
        <w:tc>
          <w:tcPr>
            <w:tcW w:w="1350" w:type="dxa"/>
            <w:vAlign w:val="center"/>
          </w:tcPr>
          <w:p w:rsidR="006C651E" w:rsidRDefault="006C651E" w:rsidP="00D737DB">
            <w:pPr>
              <w:jc w:val="center"/>
              <w:rPr>
                <w:rFonts w:ascii="仿宋_GB2312" w:eastAsia="仿宋_GB2312" w:hAnsi="仿宋"/>
                <w:sz w:val="24"/>
              </w:rPr>
            </w:pPr>
            <w:r>
              <w:rPr>
                <w:rFonts w:ascii="仿宋_GB2312" w:eastAsia="仿宋_GB2312" w:hAnsi="仿宋" w:hint="eastAsia"/>
                <w:sz w:val="24"/>
              </w:rPr>
              <w:t>杨卫红</w:t>
            </w:r>
          </w:p>
        </w:tc>
        <w:tc>
          <w:tcPr>
            <w:tcW w:w="3706"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张小利</w:t>
            </w:r>
          </w:p>
        </w:tc>
        <w:tc>
          <w:tcPr>
            <w:tcW w:w="1604" w:type="dxa"/>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371基地办公区、宿舍区</w:t>
            </w:r>
          </w:p>
        </w:tc>
      </w:tr>
      <w:tr w:rsidR="006C651E" w:rsidTr="00D737DB">
        <w:trPr>
          <w:trHeight w:val="844"/>
        </w:trPr>
        <w:tc>
          <w:tcPr>
            <w:tcW w:w="8085" w:type="dxa"/>
            <w:gridSpan w:val="4"/>
            <w:vAlign w:val="center"/>
          </w:tcPr>
          <w:p w:rsidR="006C651E" w:rsidRDefault="006C651E" w:rsidP="00D737DB">
            <w:pPr>
              <w:rPr>
                <w:rFonts w:ascii="仿宋_GB2312" w:eastAsia="仿宋_GB2312" w:hAnsi="仿宋"/>
                <w:sz w:val="24"/>
              </w:rPr>
            </w:pPr>
            <w:r>
              <w:rPr>
                <w:rFonts w:ascii="仿宋_GB2312" w:eastAsia="仿宋_GB2312" w:hAnsi="仿宋" w:hint="eastAsia"/>
                <w:sz w:val="24"/>
              </w:rPr>
              <w:t>注：各联络员负责写出书面检查报告于次月第一周前汇总至精诚书院辅导员办公室处。</w:t>
            </w:r>
          </w:p>
          <w:p w:rsidR="006C651E" w:rsidRDefault="006C651E" w:rsidP="00D737DB">
            <w:pPr>
              <w:rPr>
                <w:rFonts w:ascii="仿宋_GB2312" w:eastAsia="仿宋_GB2312" w:hAnsi="仿宋"/>
                <w:sz w:val="24"/>
              </w:rPr>
            </w:pPr>
          </w:p>
        </w:tc>
      </w:tr>
    </w:tbl>
    <w:p w:rsidR="006C651E" w:rsidRDefault="006C651E" w:rsidP="006C651E">
      <w:pPr>
        <w:jc w:val="center"/>
        <w:rPr>
          <w:rFonts w:ascii="黑体" w:eastAsia="黑体" w:hAnsi="黑体"/>
          <w:b/>
          <w:sz w:val="44"/>
          <w:szCs w:val="44"/>
        </w:rPr>
      </w:pPr>
      <w:r>
        <w:rPr>
          <w:rFonts w:ascii="黑体" w:eastAsia="黑体" w:hAnsi="黑体" w:hint="eastAsia"/>
          <w:b/>
          <w:sz w:val="44"/>
          <w:szCs w:val="44"/>
        </w:rPr>
        <w:t>消防安全</w:t>
      </w:r>
      <w:r>
        <w:rPr>
          <w:rFonts w:ascii="黑体" w:eastAsia="黑体" w:hAnsi="黑体"/>
          <w:b/>
          <w:sz w:val="44"/>
          <w:szCs w:val="44"/>
        </w:rPr>
        <w:t>防控</w:t>
      </w:r>
      <w:r>
        <w:rPr>
          <w:rFonts w:ascii="黑体" w:eastAsia="黑体" w:hAnsi="黑体" w:hint="eastAsia"/>
          <w:b/>
          <w:sz w:val="44"/>
          <w:szCs w:val="44"/>
        </w:rPr>
        <w:t>工作</w:t>
      </w:r>
      <w:r>
        <w:rPr>
          <w:rFonts w:ascii="黑体" w:eastAsia="黑体" w:hAnsi="黑体"/>
          <w:b/>
          <w:sz w:val="44"/>
          <w:szCs w:val="44"/>
        </w:rPr>
        <w:t>检查</w:t>
      </w:r>
      <w:r>
        <w:rPr>
          <w:rFonts w:ascii="黑体" w:eastAsia="黑体" w:hAnsi="黑体" w:hint="eastAsia"/>
          <w:b/>
          <w:sz w:val="44"/>
          <w:szCs w:val="44"/>
        </w:rPr>
        <w:t>区域</w:t>
      </w:r>
      <w:r>
        <w:rPr>
          <w:rFonts w:ascii="黑体" w:eastAsia="黑体" w:hAnsi="黑体"/>
          <w:b/>
          <w:sz w:val="44"/>
          <w:szCs w:val="44"/>
        </w:rPr>
        <w:t>一览表</w:t>
      </w:r>
    </w:p>
    <w:p w:rsidR="009503BA" w:rsidRPr="006C651E" w:rsidRDefault="009503BA"/>
    <w:sectPr w:rsidR="009503BA" w:rsidRPr="006C65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3BA" w:rsidRDefault="009503BA" w:rsidP="006C651E">
      <w:r>
        <w:separator/>
      </w:r>
    </w:p>
  </w:endnote>
  <w:endnote w:type="continuationSeparator" w:id="1">
    <w:p w:rsidR="009503BA" w:rsidRDefault="009503BA" w:rsidP="006C65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3BA" w:rsidRDefault="009503BA" w:rsidP="006C651E">
      <w:r>
        <w:separator/>
      </w:r>
    </w:p>
  </w:footnote>
  <w:footnote w:type="continuationSeparator" w:id="1">
    <w:p w:rsidR="009503BA" w:rsidRDefault="009503BA" w:rsidP="006C65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651E"/>
    <w:rsid w:val="006C651E"/>
    <w:rsid w:val="00950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1E"/>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65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651E"/>
    <w:rPr>
      <w:sz w:val="18"/>
      <w:szCs w:val="18"/>
    </w:rPr>
  </w:style>
  <w:style w:type="paragraph" w:styleId="a4">
    <w:name w:val="footer"/>
    <w:basedOn w:val="a"/>
    <w:link w:val="Char0"/>
    <w:uiPriority w:val="99"/>
    <w:semiHidden/>
    <w:unhideWhenUsed/>
    <w:rsid w:val="006C65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65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Company>Microsoft</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2018-05-28T10:19:00Z</dcterms:created>
  <dcterms:modified xsi:type="dcterms:W3CDTF">2018-05-28T10:20:00Z</dcterms:modified>
</cp:coreProperties>
</file>